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7AE2" w:rsidRPr="00DC7AE2" w:rsidRDefault="00DC7AE2" w:rsidP="00DC7AE2">
      <w:pPr>
        <w:shd w:val="clear" w:color="auto" w:fill="FFFFFF"/>
        <w:spacing w:after="240" w:line="428" w:lineRule="atLeast"/>
        <w:outlineLvl w:val="0"/>
        <w:rPr>
          <w:rFonts w:ascii="Trebuchet MS" w:eastAsia="Times New Roman" w:hAnsi="Trebuchet MS" w:cs="Times New Roman"/>
          <w:b/>
          <w:bCs/>
          <w:color w:val="1A5829"/>
          <w:kern w:val="36"/>
          <w:sz w:val="18"/>
          <w:szCs w:val="18"/>
        </w:rPr>
      </w:pPr>
      <w:r w:rsidRPr="00DC7AE2">
        <w:rPr>
          <w:rFonts w:ascii="Trebuchet MS" w:eastAsia="Times New Roman" w:hAnsi="Trebuchet MS" w:cs="Times New Roman"/>
          <w:b/>
          <w:bCs/>
          <w:color w:val="1A5829"/>
          <w:kern w:val="36"/>
          <w:sz w:val="18"/>
          <w:szCs w:val="18"/>
        </w:rPr>
        <w:t>Integrating Sources</w:t>
      </w:r>
    </w:p>
    <w:p w:rsidR="00DC7AE2" w:rsidRPr="00DC7AE2" w:rsidRDefault="00DC7AE2" w:rsidP="00DC7AE2">
      <w:pPr>
        <w:shd w:val="clear" w:color="auto" w:fill="FFFFFF"/>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Once you have evaluated your source materials, you should select your sources and decide how to include them in your work. You can quote directly, paraphrase passages or, simply summarize the main points. You can use all of these techniques in a single document. </w:t>
      </w:r>
      <w:hyperlink r:id="rId4" w:tgtFrame="_blank" w:history="1">
        <w:r w:rsidRPr="00DC7AE2">
          <w:rPr>
            <w:rStyle w:val="Hyperlink"/>
            <w:rFonts w:ascii="Trebuchet MS" w:eastAsia="Times New Roman" w:hAnsi="Trebuchet MS" w:cs="Times New Roman"/>
            <w:sz w:val="18"/>
            <w:szCs w:val="18"/>
          </w:rPr>
          <w:t>http://writing.colostate.edu/guides/guide.cfm</w:t>
        </w:r>
      </w:hyperlink>
    </w:p>
    <w:p w:rsidR="00DC7AE2" w:rsidRPr="00DC7AE2" w:rsidRDefault="00DC7AE2" w:rsidP="00DC7AE2">
      <w:pPr>
        <w:spacing w:after="120" w:line="428" w:lineRule="atLeast"/>
        <w:outlineLvl w:val="0"/>
        <w:rPr>
          <w:rFonts w:ascii="Trebuchet MS" w:eastAsia="Times New Roman" w:hAnsi="Trebuchet MS" w:cs="Times New Roman"/>
          <w:b/>
          <w:bCs/>
          <w:color w:val="000080"/>
          <w:kern w:val="36"/>
          <w:sz w:val="18"/>
          <w:szCs w:val="18"/>
        </w:rPr>
      </w:pPr>
      <w:r w:rsidRPr="00DC7AE2">
        <w:rPr>
          <w:rFonts w:ascii="Trebuchet MS" w:eastAsia="Times New Roman" w:hAnsi="Trebuchet MS" w:cs="Times New Roman"/>
          <w:b/>
          <w:bCs/>
          <w:color w:val="000080"/>
          <w:kern w:val="36"/>
          <w:sz w:val="18"/>
          <w:szCs w:val="18"/>
        </w:rPr>
        <w:t>Example of Quoting Directly</w:t>
      </w:r>
      <w:bookmarkStart w:id="0" w:name="_GoBack"/>
      <w:bookmarkEnd w:id="0"/>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Original Passage: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This first juxtaposition </w:t>
      </w:r>
      <w:r w:rsidRPr="00DC7AE2">
        <w:rPr>
          <w:rFonts w:ascii="Trebuchet MS" w:eastAsia="Times New Roman" w:hAnsi="Trebuchet MS" w:cs="Times New Roman"/>
          <w:b/>
          <w:bCs/>
          <w:i/>
          <w:iCs/>
          <w:color w:val="000000"/>
          <w:sz w:val="18"/>
          <w:szCs w:val="18"/>
        </w:rPr>
        <w:t xml:space="preserve">sets up a tension between black reality and the white </w:t>
      </w:r>
      <w:proofErr w:type="spellStart"/>
      <w:r w:rsidRPr="00DC7AE2">
        <w:rPr>
          <w:rFonts w:ascii="Trebuchet MS" w:eastAsia="Times New Roman" w:hAnsi="Trebuchet MS" w:cs="Times New Roman"/>
          <w:b/>
          <w:bCs/>
          <w:i/>
          <w:iCs/>
          <w:color w:val="000000"/>
          <w:sz w:val="18"/>
          <w:szCs w:val="18"/>
        </w:rPr>
        <w:t>ideal.</w:t>
      </w:r>
      <w:r w:rsidRPr="00DC7AE2">
        <w:rPr>
          <w:rFonts w:ascii="Trebuchet MS" w:eastAsia="Times New Roman" w:hAnsi="Trebuchet MS" w:cs="Times New Roman"/>
          <w:color w:val="000000"/>
          <w:sz w:val="18"/>
          <w:szCs w:val="18"/>
        </w:rPr>
        <w:t>The</w:t>
      </w:r>
      <w:proofErr w:type="spellEnd"/>
      <w:r w:rsidRPr="00DC7AE2">
        <w:rPr>
          <w:rFonts w:ascii="Trebuchet MS" w:eastAsia="Times New Roman" w:hAnsi="Trebuchet MS" w:cs="Times New Roman"/>
          <w:color w:val="000000"/>
          <w:sz w:val="18"/>
          <w:szCs w:val="18"/>
        </w:rPr>
        <w:t xml:space="preserve"> question that arises is how this disparity came about. Readers--particularly white readers as we most closely match that ideal--must ask themselves: "Who or what is, after all, responsible for the soil that is bad for certain kinds of flowers, for seeds it will not nurture, for fruit it will not bear?" (</w:t>
      </w:r>
      <w:proofErr w:type="spellStart"/>
      <w:r w:rsidRPr="00DC7AE2">
        <w:rPr>
          <w:rFonts w:ascii="Trebuchet MS" w:eastAsia="Times New Roman" w:hAnsi="Trebuchet MS" w:cs="Times New Roman"/>
          <w:color w:val="000000"/>
          <w:sz w:val="18"/>
          <w:szCs w:val="18"/>
        </w:rPr>
        <w:t>Napieralski</w:t>
      </w:r>
      <w:proofErr w:type="spellEnd"/>
      <w:r w:rsidRPr="00DC7AE2">
        <w:rPr>
          <w:rFonts w:ascii="Trebuchet MS" w:eastAsia="Times New Roman" w:hAnsi="Trebuchet MS" w:cs="Times New Roman"/>
          <w:color w:val="000000"/>
          <w:sz w:val="18"/>
          <w:szCs w:val="18"/>
        </w:rPr>
        <w:t xml:space="preserve"> 61)</w:t>
      </w:r>
    </w:p>
    <w:p w:rsidR="00DC7AE2" w:rsidRPr="00DC7AE2" w:rsidRDefault="00DC7AE2" w:rsidP="00DC7AE2">
      <w:pPr>
        <w:spacing w:before="100" w:beforeAutospacing="1" w:after="100" w:afterAutospacing="1" w:line="319" w:lineRule="atLeast"/>
        <w:jc w:val="righ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--from Brenda </w:t>
      </w:r>
      <w:proofErr w:type="spellStart"/>
      <w:r w:rsidRPr="00DC7AE2">
        <w:rPr>
          <w:rFonts w:ascii="Trebuchet MS" w:eastAsia="Times New Roman" w:hAnsi="Trebuchet MS" w:cs="Times New Roman"/>
          <w:color w:val="000000"/>
          <w:sz w:val="18"/>
          <w:szCs w:val="18"/>
        </w:rPr>
        <w:t>Edmands</w:t>
      </w:r>
      <w:proofErr w:type="spellEnd"/>
      <w:r w:rsidRPr="00DC7AE2">
        <w:rPr>
          <w:rFonts w:ascii="Trebuchet MS" w:eastAsia="Times New Roman" w:hAnsi="Trebuchet MS" w:cs="Times New Roman"/>
          <w:color w:val="000000"/>
          <w:sz w:val="18"/>
          <w:szCs w:val="18"/>
        </w:rPr>
        <w:t xml:space="preserve">, "The Gaze That Condemns: White Readers, </w:t>
      </w:r>
      <w:proofErr w:type="spellStart"/>
      <w:r w:rsidRPr="00DC7AE2">
        <w:rPr>
          <w:rFonts w:ascii="Trebuchet MS" w:eastAsia="Times New Roman" w:hAnsi="Trebuchet MS" w:cs="Times New Roman"/>
          <w:color w:val="000000"/>
          <w:sz w:val="18"/>
          <w:szCs w:val="18"/>
        </w:rPr>
        <w:t>Othering</w:t>
      </w:r>
      <w:proofErr w:type="spellEnd"/>
      <w:r w:rsidRPr="00DC7AE2">
        <w:rPr>
          <w:rFonts w:ascii="Trebuchet MS" w:eastAsia="Times New Roman" w:hAnsi="Trebuchet MS" w:cs="Times New Roman"/>
          <w:color w:val="000000"/>
          <w:sz w:val="18"/>
          <w:szCs w:val="18"/>
        </w:rPr>
        <w:t xml:space="preserve"> </w:t>
      </w:r>
      <w:proofErr w:type="gramStart"/>
      <w:r w:rsidRPr="00DC7AE2">
        <w:rPr>
          <w:rFonts w:ascii="Trebuchet MS" w:eastAsia="Times New Roman" w:hAnsi="Trebuchet MS" w:cs="Times New Roman"/>
          <w:color w:val="000000"/>
          <w:sz w:val="18"/>
          <w:szCs w:val="18"/>
        </w:rPr>
        <w:t>And</w:t>
      </w:r>
      <w:proofErr w:type="gramEnd"/>
      <w:r w:rsidRPr="00DC7AE2">
        <w:rPr>
          <w:rFonts w:ascii="Trebuchet MS" w:eastAsia="Times New Roman" w:hAnsi="Trebuchet MS" w:cs="Times New Roman"/>
          <w:color w:val="000000"/>
          <w:sz w:val="18"/>
          <w:szCs w:val="18"/>
        </w:rPr>
        <w:t xml:space="preserve"> Division in Toni Morrison's The Bluest Eye" (Unpublished Essay)</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Edmonds material quoted directly in the following passage: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It is clear that Toni Morrison is using the excerpt from the classic children's novels, Dick and Jane, for the purpose of establishing a conflict between "the norm"-in this case the white culture-and "the other"-black culture. By following the Dick and Jane excerpt so closely with the short prologue describing </w:t>
      </w:r>
      <w:proofErr w:type="spellStart"/>
      <w:r w:rsidRPr="00DC7AE2">
        <w:rPr>
          <w:rFonts w:ascii="Trebuchet MS" w:eastAsia="Times New Roman" w:hAnsi="Trebuchet MS" w:cs="Times New Roman"/>
          <w:color w:val="000000"/>
          <w:sz w:val="18"/>
          <w:szCs w:val="18"/>
        </w:rPr>
        <w:t>Pecola's</w:t>
      </w:r>
      <w:proofErr w:type="spellEnd"/>
      <w:r w:rsidRPr="00DC7AE2">
        <w:rPr>
          <w:rFonts w:ascii="Trebuchet MS" w:eastAsia="Times New Roman" w:hAnsi="Trebuchet MS" w:cs="Times New Roman"/>
          <w:color w:val="000000"/>
          <w:sz w:val="18"/>
          <w:szCs w:val="18"/>
        </w:rPr>
        <w:t xml:space="preserve"> pregnancy by her father and her subsequent shunning by the townspeople, Morrison </w:t>
      </w:r>
      <w:r w:rsidRPr="00DC7AE2">
        <w:rPr>
          <w:rFonts w:ascii="Trebuchet MS" w:eastAsia="Times New Roman" w:hAnsi="Trebuchet MS" w:cs="Times New Roman"/>
          <w:b/>
          <w:bCs/>
          <w:i/>
          <w:iCs/>
          <w:color w:val="000000"/>
          <w:sz w:val="18"/>
          <w:szCs w:val="18"/>
        </w:rPr>
        <w:t>"sets up a tension between black reality and the white ideal"</w:t>
      </w:r>
      <w:r w:rsidRPr="00DC7AE2">
        <w:rPr>
          <w:rFonts w:ascii="Trebuchet MS" w:eastAsia="Times New Roman" w:hAnsi="Trebuchet MS" w:cs="Times New Roman"/>
          <w:color w:val="000000"/>
          <w:sz w:val="18"/>
          <w:szCs w:val="18"/>
        </w:rPr>
        <w:t> (</w:t>
      </w:r>
      <w:proofErr w:type="spellStart"/>
      <w:r w:rsidRPr="00DC7AE2">
        <w:rPr>
          <w:rFonts w:ascii="Trebuchet MS" w:eastAsia="Times New Roman" w:hAnsi="Trebuchet MS" w:cs="Times New Roman"/>
          <w:color w:val="000000"/>
          <w:sz w:val="18"/>
          <w:szCs w:val="18"/>
        </w:rPr>
        <w:t>Edmands</w:t>
      </w:r>
      <w:proofErr w:type="spellEnd"/>
      <w:r w:rsidRPr="00DC7AE2">
        <w:rPr>
          <w:rFonts w:ascii="Trebuchet MS" w:eastAsia="Times New Roman" w:hAnsi="Trebuchet MS" w:cs="Times New Roman"/>
          <w:color w:val="000000"/>
          <w:sz w:val="18"/>
          <w:szCs w:val="18"/>
        </w:rPr>
        <w:t>).</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Note how the source citation is documented within the sentence in which the quote appears.</w:t>
      </w:r>
    </w:p>
    <w:p w:rsidR="00DC7AE2" w:rsidRPr="00DC7AE2" w:rsidRDefault="00DC7AE2" w:rsidP="00DC7AE2">
      <w:pPr>
        <w:spacing w:after="120" w:line="428" w:lineRule="atLeast"/>
        <w:outlineLvl w:val="0"/>
        <w:rPr>
          <w:rFonts w:ascii="Trebuchet MS" w:eastAsia="Times New Roman" w:hAnsi="Trebuchet MS" w:cs="Times New Roman"/>
          <w:b/>
          <w:bCs/>
          <w:color w:val="000080"/>
          <w:kern w:val="36"/>
          <w:sz w:val="18"/>
          <w:szCs w:val="18"/>
        </w:rPr>
      </w:pPr>
      <w:r w:rsidRPr="00DC7AE2">
        <w:rPr>
          <w:rFonts w:ascii="Trebuchet MS" w:eastAsia="Times New Roman" w:hAnsi="Trebuchet MS" w:cs="Times New Roman"/>
          <w:b/>
          <w:bCs/>
          <w:color w:val="000080"/>
          <w:kern w:val="36"/>
          <w:sz w:val="18"/>
          <w:szCs w:val="18"/>
        </w:rPr>
        <w:t>Example of Punctuating Accurate Paraphrasing</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Original Passage:</w:t>
      </w:r>
    </w:p>
    <w:p w:rsidR="00DC7AE2" w:rsidRPr="00DC7AE2" w:rsidRDefault="00DC7AE2" w:rsidP="00DC7AE2">
      <w:pPr>
        <w:spacing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The </w:t>
      </w:r>
      <w:proofErr w:type="spellStart"/>
      <w:r w:rsidRPr="00DC7AE2">
        <w:rPr>
          <w:rFonts w:ascii="Trebuchet MS" w:eastAsia="Times New Roman" w:hAnsi="Trebuchet MS" w:cs="Times New Roman"/>
          <w:color w:val="000000"/>
          <w:sz w:val="18"/>
          <w:szCs w:val="18"/>
        </w:rPr>
        <w:t>Lomonosov</w:t>
      </w:r>
      <w:proofErr w:type="spellEnd"/>
      <w:r w:rsidRPr="00DC7AE2">
        <w:rPr>
          <w:rFonts w:ascii="Trebuchet MS" w:eastAsia="Times New Roman" w:hAnsi="Trebuchet MS" w:cs="Times New Roman"/>
          <w:color w:val="000000"/>
          <w:sz w:val="18"/>
          <w:szCs w:val="18"/>
        </w:rPr>
        <w:t xml:space="preserve"> Ridge is 1,100 miles long, about the distance from San Francisco to Denver, and rises about 10,000 feet from the floor of the Arctic Ocean. Geologists think the ridge might have broken away from a continent about 55 million years ago and remained near the North Pole while other landmasses drifted away. Moran and other scientists chose the ridge for potential drilling during a 1991 cruise during which they crossed the North Pole. The site was intriguing for the fact that no one had ever drilled the seafloor for a core there because of sea ice that drifts around like pieces of a massive jigsaw puzzle.</w:t>
      </w:r>
    </w:p>
    <w:p w:rsidR="00DC7AE2" w:rsidRPr="00DC7AE2" w:rsidRDefault="00DC7AE2" w:rsidP="00DC7AE2">
      <w:pPr>
        <w:spacing w:beforeAutospacing="1" w:after="100" w:afterAutospacing="1" w:line="319" w:lineRule="atLeast"/>
        <w:jc w:val="right"/>
        <w:rPr>
          <w:rFonts w:ascii="Trebuchet MS" w:eastAsia="Times New Roman" w:hAnsi="Trebuchet MS" w:cs="Times New Roman"/>
          <w:color w:val="000000"/>
          <w:sz w:val="18"/>
          <w:szCs w:val="18"/>
        </w:rPr>
      </w:pPr>
      <w:r w:rsidRPr="00DC7AE2">
        <w:rPr>
          <w:rFonts w:ascii="Trebuchet MS" w:eastAsia="Times New Roman" w:hAnsi="Trebuchet MS" w:cs="Times New Roman"/>
          <w:i/>
          <w:iCs/>
          <w:color w:val="000000"/>
          <w:sz w:val="18"/>
          <w:szCs w:val="18"/>
        </w:rPr>
        <w:t>Source:</w:t>
      </w:r>
      <w:r w:rsidRPr="00DC7AE2">
        <w:rPr>
          <w:rFonts w:ascii="Trebuchet MS" w:eastAsia="Times New Roman" w:hAnsi="Trebuchet MS" w:cs="Times New Roman"/>
          <w:color w:val="000000"/>
          <w:sz w:val="18"/>
          <w:szCs w:val="18"/>
        </w:rPr>
        <w:t> </w:t>
      </w:r>
      <w:proofErr w:type="spellStart"/>
      <w:r w:rsidRPr="00DC7AE2">
        <w:rPr>
          <w:rFonts w:ascii="Trebuchet MS" w:eastAsia="Times New Roman" w:hAnsi="Trebuchet MS" w:cs="Times New Roman"/>
          <w:color w:val="000000"/>
          <w:sz w:val="18"/>
          <w:szCs w:val="18"/>
        </w:rPr>
        <w:t>Rozell</w:t>
      </w:r>
      <w:proofErr w:type="spellEnd"/>
      <w:r w:rsidRPr="00DC7AE2">
        <w:rPr>
          <w:rFonts w:ascii="Trebuchet MS" w:eastAsia="Times New Roman" w:hAnsi="Trebuchet MS" w:cs="Times New Roman"/>
          <w:color w:val="000000"/>
          <w:sz w:val="18"/>
          <w:szCs w:val="18"/>
        </w:rPr>
        <w:t>, N. (2005). A fern grows in the Arctic Ocean. Alaska Science Forum Article #1773. Retrieved December 15, 2005, from http://www.gi.alaska.edu/ScienceForum/ASF17/1773.html.</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lastRenderedPageBreak/>
        <w:t>Accurate Paraphrase:</w:t>
      </w:r>
    </w:p>
    <w:p w:rsidR="00DC7AE2" w:rsidRPr="00DC7AE2" w:rsidRDefault="00DC7AE2" w:rsidP="00DC7AE2">
      <w:pPr>
        <w:spacing w:after="100"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Climbing 10,000 feet above the floor of the Arctic Ocean, the </w:t>
      </w:r>
      <w:proofErr w:type="spellStart"/>
      <w:r w:rsidRPr="00DC7AE2">
        <w:rPr>
          <w:rFonts w:ascii="Trebuchet MS" w:eastAsia="Times New Roman" w:hAnsi="Trebuchet MS" w:cs="Times New Roman"/>
          <w:color w:val="000000"/>
          <w:sz w:val="18"/>
          <w:szCs w:val="18"/>
        </w:rPr>
        <w:t>Lomonosov</w:t>
      </w:r>
      <w:proofErr w:type="spellEnd"/>
      <w:r w:rsidRPr="00DC7AE2">
        <w:rPr>
          <w:rFonts w:ascii="Trebuchet MS" w:eastAsia="Times New Roman" w:hAnsi="Trebuchet MS" w:cs="Times New Roman"/>
          <w:color w:val="000000"/>
          <w:sz w:val="18"/>
          <w:szCs w:val="18"/>
        </w:rPr>
        <w:t xml:space="preserve"> Ridge stretches 1,100 miles in length: roughly the distance between San Francisco and Denver. Geologists believe that it may be what remains of a continent that broke apart and moved away from the North Pole around 55 million years ago. Moran and her colleagues, knowing that the shifting sea ice in the Arctic Ocean had prevented others from having ever drilled there, selected the </w:t>
      </w:r>
      <w:proofErr w:type="spellStart"/>
      <w:r w:rsidRPr="00DC7AE2">
        <w:rPr>
          <w:rFonts w:ascii="Trebuchet MS" w:eastAsia="Times New Roman" w:hAnsi="Trebuchet MS" w:cs="Times New Roman"/>
          <w:color w:val="000000"/>
          <w:sz w:val="18"/>
          <w:szCs w:val="18"/>
        </w:rPr>
        <w:t>Lomonosov</w:t>
      </w:r>
      <w:proofErr w:type="spellEnd"/>
      <w:r w:rsidRPr="00DC7AE2">
        <w:rPr>
          <w:rFonts w:ascii="Trebuchet MS" w:eastAsia="Times New Roman" w:hAnsi="Trebuchet MS" w:cs="Times New Roman"/>
          <w:color w:val="000000"/>
          <w:sz w:val="18"/>
          <w:szCs w:val="18"/>
        </w:rPr>
        <w:t xml:space="preserve"> Ridge location as a future core-sampling site on a 1991 excursion across the North Pole.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As you can see, when comparing the original passage with this paraphrase, the writer's word choices and sentence structure are not the same, yet the information has remained the same.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Inaccurate Paraphrase:</w:t>
      </w:r>
    </w:p>
    <w:p w:rsidR="00DC7AE2" w:rsidRPr="00DC7AE2" w:rsidRDefault="00DC7AE2" w:rsidP="00DC7AE2">
      <w:pPr>
        <w:spacing w:after="100"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In 1991, Moran and her colleagues, convinced that the core samples retrieved would reveal startling new geologic information, chose to drill the Arctic Ocean seafloor near the 1,100 mile long </w:t>
      </w:r>
      <w:proofErr w:type="spellStart"/>
      <w:r w:rsidRPr="00DC7AE2">
        <w:rPr>
          <w:rFonts w:ascii="Trebuchet MS" w:eastAsia="Times New Roman" w:hAnsi="Trebuchet MS" w:cs="Times New Roman"/>
          <w:color w:val="000000"/>
          <w:sz w:val="18"/>
          <w:szCs w:val="18"/>
        </w:rPr>
        <w:t>Lomonosov</w:t>
      </w:r>
      <w:proofErr w:type="spellEnd"/>
      <w:r w:rsidRPr="00DC7AE2">
        <w:rPr>
          <w:rFonts w:ascii="Trebuchet MS" w:eastAsia="Times New Roman" w:hAnsi="Trebuchet MS" w:cs="Times New Roman"/>
          <w:color w:val="000000"/>
          <w:sz w:val="18"/>
          <w:szCs w:val="18"/>
        </w:rPr>
        <w:t xml:space="preserve"> Ridge, a left over relic of continents breaking up and moving away from the North Pole some 55 million years ago.</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In this example, the wording and sentence structure are significantly different; however, the meaning of the original passage has been considerably distorted. Inferences are drawn that are simply not accurate enough for a paraphrase.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Inappropriate Paraphrase:</w:t>
      </w:r>
    </w:p>
    <w:p w:rsidR="00DC7AE2" w:rsidRPr="00DC7AE2" w:rsidRDefault="00DC7AE2" w:rsidP="00DC7AE2">
      <w:pPr>
        <w:spacing w:after="100"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The 1,100 miles long </w:t>
      </w:r>
      <w:proofErr w:type="spellStart"/>
      <w:r w:rsidRPr="00DC7AE2">
        <w:rPr>
          <w:rFonts w:ascii="Trebuchet MS" w:eastAsia="Times New Roman" w:hAnsi="Trebuchet MS" w:cs="Times New Roman"/>
          <w:color w:val="000000"/>
          <w:sz w:val="18"/>
          <w:szCs w:val="18"/>
        </w:rPr>
        <w:t>Lomonosov</w:t>
      </w:r>
      <w:proofErr w:type="spellEnd"/>
      <w:r w:rsidRPr="00DC7AE2">
        <w:rPr>
          <w:rFonts w:ascii="Trebuchet MS" w:eastAsia="Times New Roman" w:hAnsi="Trebuchet MS" w:cs="Times New Roman"/>
          <w:color w:val="000000"/>
          <w:sz w:val="18"/>
          <w:szCs w:val="18"/>
        </w:rPr>
        <w:t xml:space="preserve"> Ridge, about the same distance from San Francisco to Denver, rises about 10,000 feet from the floor of the Arctic Ocean. Scientists think the ridge may have broken away from another continent about 55 million years ago, remaining near the North Pole while the rest of the landmass drifted away. Moran and other scientists chose this ridge for drilling on a cruise in 1991 in which they crossed the North Pole. They were intrigued by the fact that no one had ever drilled the seafloor there for a core because of sea ice drifting around like massive jigsaw puzzle pieces.</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In this example, the wording and sentence structured corresponds too closely to the original for it to be fairly called a paraphrase.</w:t>
      </w:r>
    </w:p>
    <w:p w:rsidR="00DC7AE2" w:rsidRPr="00DC7AE2" w:rsidRDefault="00DC7AE2" w:rsidP="00DC7AE2">
      <w:pPr>
        <w:spacing w:after="120" w:line="428" w:lineRule="atLeast"/>
        <w:outlineLvl w:val="0"/>
        <w:rPr>
          <w:rFonts w:ascii="Trebuchet MS" w:eastAsia="Times New Roman" w:hAnsi="Trebuchet MS" w:cs="Times New Roman"/>
          <w:b/>
          <w:bCs/>
          <w:color w:val="000080"/>
          <w:kern w:val="36"/>
          <w:sz w:val="18"/>
          <w:szCs w:val="18"/>
        </w:rPr>
      </w:pPr>
    </w:p>
    <w:p w:rsidR="00DC7AE2" w:rsidRPr="00DC7AE2" w:rsidRDefault="00DC7AE2" w:rsidP="00DC7AE2">
      <w:pPr>
        <w:spacing w:after="120" w:line="428" w:lineRule="atLeast"/>
        <w:outlineLvl w:val="0"/>
        <w:rPr>
          <w:rFonts w:ascii="Trebuchet MS" w:eastAsia="Times New Roman" w:hAnsi="Trebuchet MS" w:cs="Times New Roman"/>
          <w:b/>
          <w:bCs/>
          <w:color w:val="000080"/>
          <w:kern w:val="36"/>
          <w:sz w:val="18"/>
          <w:szCs w:val="18"/>
        </w:rPr>
      </w:pPr>
    </w:p>
    <w:p w:rsidR="00DC7AE2" w:rsidRPr="00DC7AE2" w:rsidRDefault="00DC7AE2" w:rsidP="00DC7AE2">
      <w:pPr>
        <w:spacing w:after="120" w:line="428" w:lineRule="atLeast"/>
        <w:outlineLvl w:val="0"/>
        <w:rPr>
          <w:rFonts w:ascii="Trebuchet MS" w:eastAsia="Times New Roman" w:hAnsi="Trebuchet MS" w:cs="Times New Roman"/>
          <w:b/>
          <w:bCs/>
          <w:color w:val="000080"/>
          <w:kern w:val="36"/>
          <w:sz w:val="18"/>
          <w:szCs w:val="18"/>
        </w:rPr>
      </w:pPr>
      <w:r w:rsidRPr="00DC7AE2">
        <w:rPr>
          <w:rFonts w:ascii="Trebuchet MS" w:eastAsia="Times New Roman" w:hAnsi="Trebuchet MS" w:cs="Times New Roman"/>
          <w:b/>
          <w:bCs/>
          <w:color w:val="000080"/>
          <w:kern w:val="36"/>
          <w:sz w:val="18"/>
          <w:szCs w:val="18"/>
        </w:rPr>
        <w:t>Example of Being Accurate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Here is an example of source material being inaccurately summarized and a brief description of what the writer misunderstood. An accurate summary follows.</w:t>
      </w:r>
    </w:p>
    <w:p w:rsidR="00DC7AE2" w:rsidRPr="00DC7AE2" w:rsidRDefault="00DC7AE2" w:rsidP="00DC7AE2">
      <w:pPr>
        <w:spacing w:beforeAutospacing="1" w:after="120" w:line="313" w:lineRule="atLeast"/>
        <w:outlineLvl w:val="2"/>
        <w:rPr>
          <w:rFonts w:ascii="Trebuchet MS" w:eastAsia="Times New Roman" w:hAnsi="Trebuchet MS" w:cs="Times New Roman"/>
          <w:b/>
          <w:bCs/>
          <w:color w:val="1A5829"/>
          <w:sz w:val="18"/>
          <w:szCs w:val="18"/>
        </w:rPr>
      </w:pPr>
      <w:r w:rsidRPr="00DC7AE2">
        <w:rPr>
          <w:rFonts w:ascii="Trebuchet MS" w:eastAsia="Times New Roman" w:hAnsi="Trebuchet MS" w:cs="Times New Roman"/>
          <w:b/>
          <w:bCs/>
          <w:color w:val="1A5829"/>
          <w:sz w:val="18"/>
          <w:szCs w:val="18"/>
        </w:rPr>
        <w:lastRenderedPageBreak/>
        <w:t>Original Source: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At slaughterhouses, on too-fast production lines, manure and the contents of stomachs and intestines often splatter the meat. In winter, about 1 percent of cattle from feedlots harbor E. coli; in summer, up to 50 percent can do so. "Even if you assume that only one percent is infected, that means three or four cattle bearing the microbe are eviscerated at a large slaughterhouse every hour, and a single animal infected with E. coli can contaminate 32,000 pounds of ground beef," Schlosser writes.</w:t>
      </w:r>
    </w:p>
    <w:p w:rsidR="00DC7AE2" w:rsidRPr="00DC7AE2" w:rsidRDefault="00DC7AE2" w:rsidP="00DC7AE2">
      <w:pPr>
        <w:spacing w:before="100" w:beforeAutospacing="1" w:after="100" w:afterAutospacing="1" w:line="319" w:lineRule="atLeast"/>
        <w:jc w:val="righ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--Excerpted from Mindy </w:t>
      </w:r>
      <w:proofErr w:type="spellStart"/>
      <w:r w:rsidRPr="00DC7AE2">
        <w:rPr>
          <w:rFonts w:ascii="Trebuchet MS" w:eastAsia="Times New Roman" w:hAnsi="Trebuchet MS" w:cs="Times New Roman"/>
          <w:color w:val="000000"/>
          <w:sz w:val="18"/>
          <w:szCs w:val="18"/>
        </w:rPr>
        <w:t>Pennybacker</w:t>
      </w:r>
      <w:proofErr w:type="spellEnd"/>
      <w:r w:rsidRPr="00DC7AE2">
        <w:rPr>
          <w:rFonts w:ascii="Trebuchet MS" w:eastAsia="Times New Roman" w:hAnsi="Trebuchet MS" w:cs="Times New Roman"/>
          <w:color w:val="000000"/>
          <w:sz w:val="18"/>
          <w:szCs w:val="18"/>
        </w:rPr>
        <w:t>, "Why Fast Food Costs Too Much"</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Inaccurate Summary:</w:t>
      </w:r>
    </w:p>
    <w:p w:rsidR="00DC7AE2" w:rsidRPr="00DC7AE2" w:rsidRDefault="00DC7AE2" w:rsidP="00DC7AE2">
      <w:pPr>
        <w:spacing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In her </w:t>
      </w:r>
      <w:r w:rsidRPr="00DC7AE2">
        <w:rPr>
          <w:rFonts w:ascii="Trebuchet MS" w:eastAsia="Times New Roman" w:hAnsi="Trebuchet MS" w:cs="Times New Roman"/>
          <w:i/>
          <w:iCs/>
          <w:color w:val="000000"/>
          <w:sz w:val="18"/>
          <w:szCs w:val="18"/>
        </w:rPr>
        <w:t>Green Guide</w:t>
      </w:r>
      <w:r w:rsidRPr="00DC7AE2">
        <w:rPr>
          <w:rFonts w:ascii="Trebuchet MS" w:eastAsia="Times New Roman" w:hAnsi="Trebuchet MS" w:cs="Times New Roman"/>
          <w:color w:val="000000"/>
          <w:sz w:val="18"/>
          <w:szCs w:val="18"/>
        </w:rPr>
        <w:t xml:space="preserve"> article, "Why Fast Food Costs Too Much" Mindy </w:t>
      </w:r>
      <w:proofErr w:type="spellStart"/>
      <w:r w:rsidRPr="00DC7AE2">
        <w:rPr>
          <w:rFonts w:ascii="Trebuchet MS" w:eastAsia="Times New Roman" w:hAnsi="Trebuchet MS" w:cs="Times New Roman"/>
          <w:color w:val="000000"/>
          <w:sz w:val="18"/>
          <w:szCs w:val="18"/>
        </w:rPr>
        <w:t>Pennybacker</w:t>
      </w:r>
      <w:proofErr w:type="spellEnd"/>
      <w:r w:rsidRPr="00DC7AE2">
        <w:rPr>
          <w:rFonts w:ascii="Trebuchet MS" w:eastAsia="Times New Roman" w:hAnsi="Trebuchet MS" w:cs="Times New Roman"/>
          <w:color w:val="000000"/>
          <w:sz w:val="18"/>
          <w:szCs w:val="18"/>
        </w:rPr>
        <w:t xml:space="preserve"> states that one percent of the cattle slaughtered in a fast-paced, meat-processing plant on any given day carry the E. coli microbe and, as a result, 32,000 pounds of ground beef are contaminated in the eviscerating process every hour.</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On the surface this summary appears to be accurate, however, it is not. As in most cases, inaccuracies are caused by omission or misinterpretation of facts.</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In the first place, </w:t>
      </w:r>
      <w:proofErr w:type="spellStart"/>
      <w:r w:rsidRPr="00DC7AE2">
        <w:rPr>
          <w:rFonts w:ascii="Trebuchet MS" w:eastAsia="Times New Roman" w:hAnsi="Trebuchet MS" w:cs="Times New Roman"/>
          <w:color w:val="000000"/>
          <w:sz w:val="18"/>
          <w:szCs w:val="18"/>
        </w:rPr>
        <w:t>Pennybacker</w:t>
      </w:r>
      <w:proofErr w:type="spellEnd"/>
      <w:r w:rsidRPr="00DC7AE2">
        <w:rPr>
          <w:rFonts w:ascii="Trebuchet MS" w:eastAsia="Times New Roman" w:hAnsi="Trebuchet MS" w:cs="Times New Roman"/>
          <w:color w:val="000000"/>
          <w:sz w:val="18"/>
          <w:szCs w:val="18"/>
        </w:rPr>
        <w:t xml:space="preserve"> refers specifically to feedlot cattle in her article. This fact is important and must be included so that your readers understand the author's argument: pasture-fed and feedlot cattle carry widely differing risks in the slaughter and meat-packing process.</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Secondly, the summary omits the fact that up to 50 percent of the cattle may carry the E. coli microbe during the summer months. It obscures the fact that the author deliberately chose the lower, one-percent figure as a baseline from which to draw a conclusion. The phrases "on any given day" and "every hour" are suggestive half-truths and completely inappropriate.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Lastly, the summary misstates the Eric Schlosser quote, which will lead the reader to a wrong conclusion. There is a world of difference between the words are and can. The summary states that 32,000 pounds of ground beef are contaminated every hour. In fact, in the original, Schlosser said "can contaminate", which only implies</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Accurate Summary:</w:t>
      </w:r>
    </w:p>
    <w:p w:rsidR="00DC7AE2" w:rsidRPr="00DC7AE2" w:rsidRDefault="00DC7AE2" w:rsidP="00DC7AE2">
      <w:pPr>
        <w:spacing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In her </w:t>
      </w:r>
      <w:r w:rsidRPr="00DC7AE2">
        <w:rPr>
          <w:rFonts w:ascii="Trebuchet MS" w:eastAsia="Times New Roman" w:hAnsi="Trebuchet MS" w:cs="Times New Roman"/>
          <w:i/>
          <w:iCs/>
          <w:color w:val="000000"/>
          <w:sz w:val="18"/>
          <w:szCs w:val="18"/>
        </w:rPr>
        <w:t>Green Guide</w:t>
      </w:r>
      <w:r w:rsidRPr="00DC7AE2">
        <w:rPr>
          <w:rFonts w:ascii="Trebuchet MS" w:eastAsia="Times New Roman" w:hAnsi="Trebuchet MS" w:cs="Times New Roman"/>
          <w:color w:val="000000"/>
          <w:sz w:val="18"/>
          <w:szCs w:val="18"/>
        </w:rPr>
        <w:t xml:space="preserve"> article, "Why Fast Food Costs Too Much" Mindy </w:t>
      </w:r>
      <w:proofErr w:type="spellStart"/>
      <w:r w:rsidRPr="00DC7AE2">
        <w:rPr>
          <w:rFonts w:ascii="Trebuchet MS" w:eastAsia="Times New Roman" w:hAnsi="Trebuchet MS" w:cs="Times New Roman"/>
          <w:color w:val="000000"/>
          <w:sz w:val="18"/>
          <w:szCs w:val="18"/>
        </w:rPr>
        <w:t>Pennybacker</w:t>
      </w:r>
      <w:proofErr w:type="spellEnd"/>
      <w:r w:rsidRPr="00DC7AE2">
        <w:rPr>
          <w:rFonts w:ascii="Trebuchet MS" w:eastAsia="Times New Roman" w:hAnsi="Trebuchet MS" w:cs="Times New Roman"/>
          <w:color w:val="000000"/>
          <w:sz w:val="18"/>
          <w:szCs w:val="18"/>
        </w:rPr>
        <w:t xml:space="preserve"> states that one percent of feedlot cattle during the winter, and as much as 50 percent during the summer, carry the E. coli microbe from the feedlot to the slaughter house. Using Eric Schlosser's one percent baseline argument calculating three to four infected animals being slaughtered every hour, </w:t>
      </w:r>
      <w:proofErr w:type="spellStart"/>
      <w:r w:rsidRPr="00DC7AE2">
        <w:rPr>
          <w:rFonts w:ascii="Trebuchet MS" w:eastAsia="Times New Roman" w:hAnsi="Trebuchet MS" w:cs="Times New Roman"/>
          <w:color w:val="000000"/>
          <w:sz w:val="18"/>
          <w:szCs w:val="18"/>
        </w:rPr>
        <w:t>Pennybacker</w:t>
      </w:r>
      <w:proofErr w:type="spellEnd"/>
      <w:r w:rsidRPr="00DC7AE2">
        <w:rPr>
          <w:rFonts w:ascii="Trebuchet MS" w:eastAsia="Times New Roman" w:hAnsi="Trebuchet MS" w:cs="Times New Roman"/>
          <w:color w:val="000000"/>
          <w:sz w:val="18"/>
          <w:szCs w:val="18"/>
        </w:rPr>
        <w:t xml:space="preserve"> illustrates that 32,000 pounds of ground beef risk being contaminated every time one infected animal is eviscerated.</w:t>
      </w:r>
    </w:p>
    <w:sectPr w:rsidR="00DC7AE2" w:rsidRPr="00DC7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AE2"/>
    <w:rsid w:val="00B94240"/>
    <w:rsid w:val="00DC7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CEB1BE-FFD8-49DC-8046-3D5F5C5CD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7AE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5329194">
      <w:bodyDiv w:val="1"/>
      <w:marLeft w:val="0"/>
      <w:marRight w:val="0"/>
      <w:marTop w:val="0"/>
      <w:marBottom w:val="0"/>
      <w:divBdr>
        <w:top w:val="none" w:sz="0" w:space="0" w:color="auto"/>
        <w:left w:val="none" w:sz="0" w:space="0" w:color="auto"/>
        <w:bottom w:val="none" w:sz="0" w:space="0" w:color="auto"/>
        <w:right w:val="none" w:sz="0" w:space="0" w:color="auto"/>
      </w:divBdr>
      <w:divsChild>
        <w:div w:id="1372338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16992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9843255">
          <w:blockQuote w:val="1"/>
          <w:marLeft w:val="720"/>
          <w:marRight w:val="720"/>
          <w:marTop w:val="100"/>
          <w:marBottom w:val="100"/>
          <w:divBdr>
            <w:top w:val="none" w:sz="0" w:space="0" w:color="auto"/>
            <w:left w:val="none" w:sz="0" w:space="0" w:color="auto"/>
            <w:bottom w:val="none" w:sz="0" w:space="0" w:color="auto"/>
            <w:right w:val="none" w:sz="0" w:space="0" w:color="auto"/>
          </w:divBdr>
        </w:div>
        <w:div w:id="988904663">
          <w:blockQuote w:val="1"/>
          <w:marLeft w:val="720"/>
          <w:marRight w:val="720"/>
          <w:marTop w:val="100"/>
          <w:marBottom w:val="100"/>
          <w:divBdr>
            <w:top w:val="none" w:sz="0" w:space="0" w:color="auto"/>
            <w:left w:val="none" w:sz="0" w:space="0" w:color="auto"/>
            <w:bottom w:val="none" w:sz="0" w:space="0" w:color="auto"/>
            <w:right w:val="none" w:sz="0" w:space="0" w:color="auto"/>
          </w:divBdr>
        </w:div>
        <w:div w:id="19010951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2494885">
      <w:bodyDiv w:val="1"/>
      <w:marLeft w:val="0"/>
      <w:marRight w:val="0"/>
      <w:marTop w:val="0"/>
      <w:marBottom w:val="0"/>
      <w:divBdr>
        <w:top w:val="none" w:sz="0" w:space="0" w:color="auto"/>
        <w:left w:val="none" w:sz="0" w:space="0" w:color="auto"/>
        <w:bottom w:val="none" w:sz="0" w:space="0" w:color="auto"/>
        <w:right w:val="none" w:sz="0" w:space="0" w:color="auto"/>
      </w:divBdr>
    </w:div>
    <w:div w:id="1876427060">
      <w:bodyDiv w:val="1"/>
      <w:marLeft w:val="0"/>
      <w:marRight w:val="0"/>
      <w:marTop w:val="0"/>
      <w:marBottom w:val="0"/>
      <w:divBdr>
        <w:top w:val="none" w:sz="0" w:space="0" w:color="auto"/>
        <w:left w:val="none" w:sz="0" w:space="0" w:color="auto"/>
        <w:bottom w:val="none" w:sz="0" w:space="0" w:color="auto"/>
        <w:right w:val="none" w:sz="0" w:space="0" w:color="auto"/>
      </w:divBdr>
      <w:divsChild>
        <w:div w:id="2146581871">
          <w:blockQuote w:val="1"/>
          <w:marLeft w:val="720"/>
          <w:marRight w:val="720"/>
          <w:marTop w:val="100"/>
          <w:marBottom w:val="100"/>
          <w:divBdr>
            <w:top w:val="none" w:sz="0" w:space="0" w:color="auto"/>
            <w:left w:val="none" w:sz="0" w:space="0" w:color="auto"/>
            <w:bottom w:val="none" w:sz="0" w:space="0" w:color="auto"/>
            <w:right w:val="none" w:sz="0" w:space="0" w:color="auto"/>
          </w:divBdr>
        </w:div>
        <w:div w:id="1623463476">
          <w:blockQuote w:val="1"/>
          <w:marLeft w:val="720"/>
          <w:marRight w:val="720"/>
          <w:marTop w:val="100"/>
          <w:marBottom w:val="100"/>
          <w:divBdr>
            <w:top w:val="none" w:sz="0" w:space="0" w:color="auto"/>
            <w:left w:val="none" w:sz="0" w:space="0" w:color="auto"/>
            <w:bottom w:val="none" w:sz="0" w:space="0" w:color="auto"/>
            <w:right w:val="none" w:sz="0" w:space="0" w:color="auto"/>
          </w:divBdr>
        </w:div>
        <w:div w:id="11586206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4961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riting.colostate.edu/guides/guide.cf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1097</Words>
  <Characters>6255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1</cp:revision>
  <dcterms:created xsi:type="dcterms:W3CDTF">2015-04-06T21:09:00Z</dcterms:created>
  <dcterms:modified xsi:type="dcterms:W3CDTF">2015-04-06T21:14:00Z</dcterms:modified>
</cp:coreProperties>
</file>