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EAF7CF" w14:textId="77777777" w:rsidR="00FB0F60" w:rsidRPr="00053D3B" w:rsidRDefault="00FB0F60" w:rsidP="00053D3B">
      <w:pPr>
        <w:shd w:val="clear" w:color="auto" w:fill="FFFFFF"/>
        <w:spacing w:after="0" w:line="48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bookmarkStart w:id="0" w:name="_GoBack"/>
      <w:r w:rsidRPr="00053D3B">
        <w:rPr>
          <w:rFonts w:ascii="Georgia" w:eastAsia="Times New Roman" w:hAnsi="Georgia" w:cs="Times New Roman"/>
          <w:color w:val="333333"/>
          <w:sz w:val="24"/>
          <w:szCs w:val="24"/>
        </w:rPr>
        <w:t>1A Essay #1 required reading assignments</w:t>
      </w:r>
      <w:bookmarkEnd w:id="0"/>
      <w:r w:rsidRPr="00053D3B">
        <w:rPr>
          <w:rFonts w:ascii="Georgia" w:eastAsia="Times New Roman" w:hAnsi="Georgia" w:cs="Times New Roman"/>
          <w:color w:val="333333"/>
          <w:sz w:val="24"/>
          <w:szCs w:val="24"/>
        </w:rPr>
        <w:t>:</w:t>
      </w:r>
    </w:p>
    <w:p w14:paraId="59319A09" w14:textId="77777777" w:rsidR="00FB0F60" w:rsidRPr="00053D3B" w:rsidRDefault="00FB0F60" w:rsidP="00053D3B">
      <w:pPr>
        <w:numPr>
          <w:ilvl w:val="0"/>
          <w:numId w:val="1"/>
        </w:numPr>
        <w:spacing w:after="0" w:line="48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hyperlink r:id="rId5" w:tgtFrame="_blank" w:history="1">
        <w:r w:rsidRPr="00053D3B">
          <w:rPr>
            <w:rFonts w:ascii="Georgia" w:eastAsia="Times New Roman" w:hAnsi="Georgia" w:cs="Times New Roman"/>
            <w:color w:val="FF4B33"/>
            <w:sz w:val="24"/>
            <w:szCs w:val="24"/>
            <w:u w:val="single"/>
            <w:bdr w:val="none" w:sz="0" w:space="0" w:color="auto" w:frame="1"/>
          </w:rPr>
          <w:t>“Writing Processes Introduction” by Joe Moxley</w:t>
        </w:r>
      </w:hyperlink>
    </w:p>
    <w:p w14:paraId="5EEF434E" w14:textId="77777777" w:rsidR="00FB0F60" w:rsidRPr="00053D3B" w:rsidRDefault="00FB0F60" w:rsidP="00053D3B">
      <w:pPr>
        <w:numPr>
          <w:ilvl w:val="0"/>
          <w:numId w:val="1"/>
        </w:numPr>
        <w:spacing w:after="0" w:line="48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hyperlink r:id="rId6" w:tgtFrame="_blank" w:history="1">
        <w:r w:rsidRPr="00053D3B">
          <w:rPr>
            <w:rFonts w:ascii="Georgia" w:eastAsia="Times New Roman" w:hAnsi="Georgia" w:cs="Times New Roman"/>
            <w:color w:val="743399"/>
            <w:sz w:val="24"/>
            <w:szCs w:val="24"/>
            <w:u w:val="single"/>
            <w:bdr w:val="none" w:sz="0" w:space="0" w:color="auto" w:frame="1"/>
          </w:rPr>
          <w:t>“Types of Interview Questions” by Joe Moxley</w:t>
        </w:r>
      </w:hyperlink>
    </w:p>
    <w:p w14:paraId="1BF5E0BA" w14:textId="77777777" w:rsidR="00FB0F60" w:rsidRPr="00053D3B" w:rsidRDefault="00FB0F60" w:rsidP="00053D3B">
      <w:pPr>
        <w:numPr>
          <w:ilvl w:val="0"/>
          <w:numId w:val="1"/>
        </w:numPr>
        <w:spacing w:after="0" w:line="48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hyperlink r:id="rId7" w:tgtFrame="_blank" w:history="1">
        <w:r w:rsidRPr="00053D3B">
          <w:rPr>
            <w:rFonts w:ascii="Georgia" w:eastAsia="Times New Roman" w:hAnsi="Georgia" w:cs="Times New Roman"/>
            <w:color w:val="743399"/>
            <w:sz w:val="24"/>
            <w:szCs w:val="24"/>
            <w:u w:val="single"/>
            <w:bdr w:val="none" w:sz="0" w:space="0" w:color="auto" w:frame="1"/>
          </w:rPr>
          <w:t>“Types of Interviews” by Joe Moxley</w:t>
        </w:r>
      </w:hyperlink>
    </w:p>
    <w:p w14:paraId="42BB0DCC" w14:textId="77777777" w:rsidR="00FB0F60" w:rsidRPr="00053D3B" w:rsidRDefault="00FB0F60" w:rsidP="00053D3B">
      <w:pPr>
        <w:numPr>
          <w:ilvl w:val="0"/>
          <w:numId w:val="1"/>
        </w:numPr>
        <w:spacing w:after="0" w:line="48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hyperlink r:id="rId8" w:tgtFrame="_blank" w:history="1">
        <w:r w:rsidRPr="00053D3B">
          <w:rPr>
            <w:rFonts w:ascii="Georgia" w:eastAsia="Times New Roman" w:hAnsi="Georgia" w:cs="Times New Roman"/>
            <w:color w:val="743399"/>
            <w:sz w:val="24"/>
            <w:szCs w:val="24"/>
            <w:u w:val="single"/>
            <w:bdr w:val="none" w:sz="0" w:space="0" w:color="auto" w:frame="1"/>
          </w:rPr>
          <w:t>“Create Effective Ambiance” by Joe Moxley”</w:t>
        </w:r>
      </w:hyperlink>
    </w:p>
    <w:p w14:paraId="1D0D16DD" w14:textId="77777777" w:rsidR="00FB0F60" w:rsidRPr="00053D3B" w:rsidRDefault="00FB0F60" w:rsidP="00053D3B">
      <w:pPr>
        <w:numPr>
          <w:ilvl w:val="0"/>
          <w:numId w:val="1"/>
        </w:numPr>
        <w:spacing w:after="0" w:line="48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hyperlink r:id="rId9" w:tgtFrame="_blank" w:history="1">
        <w:r w:rsidRPr="00053D3B">
          <w:rPr>
            <w:rFonts w:ascii="Georgia" w:eastAsia="Times New Roman" w:hAnsi="Georgia" w:cs="Times New Roman"/>
            <w:color w:val="743399"/>
            <w:sz w:val="24"/>
            <w:szCs w:val="24"/>
            <w:u w:val="single"/>
            <w:bdr w:val="none" w:sz="0" w:space="0" w:color="auto" w:frame="1"/>
          </w:rPr>
          <w:t>“What Logical Plan Informs Your Paper’s Organization” by Karen Langbehn</w:t>
        </w:r>
      </w:hyperlink>
    </w:p>
    <w:p w14:paraId="1A32E844" w14:textId="77777777" w:rsidR="00FB0F60" w:rsidRPr="00053D3B" w:rsidRDefault="00FB0F60" w:rsidP="00053D3B">
      <w:pPr>
        <w:numPr>
          <w:ilvl w:val="0"/>
          <w:numId w:val="1"/>
        </w:numPr>
        <w:spacing w:after="0" w:line="48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hyperlink r:id="rId10" w:tgtFrame="_blank" w:history="1">
        <w:r w:rsidRPr="00053D3B">
          <w:rPr>
            <w:rFonts w:ascii="Georgia" w:eastAsia="Times New Roman" w:hAnsi="Georgia" w:cs="Times New Roman"/>
            <w:color w:val="743399"/>
            <w:sz w:val="24"/>
            <w:szCs w:val="24"/>
            <w:u w:val="single"/>
            <w:bdr w:val="none" w:sz="0" w:space="0" w:color="auto" w:frame="1"/>
          </w:rPr>
          <w:t>“Professional Romance Novelists Can Write 3,000 Words a Day. Here’s How They Do It” by Thu-Huong Ha</w:t>
        </w:r>
      </w:hyperlink>
    </w:p>
    <w:p w14:paraId="2E053339" w14:textId="77777777" w:rsidR="00FB0F60" w:rsidRPr="00053D3B" w:rsidRDefault="00FB0F60" w:rsidP="00053D3B">
      <w:pPr>
        <w:numPr>
          <w:ilvl w:val="0"/>
          <w:numId w:val="1"/>
        </w:numPr>
        <w:spacing w:after="0" w:line="48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hyperlink r:id="rId11" w:tgtFrame="_blank" w:history="1">
        <w:r w:rsidRPr="00053D3B">
          <w:rPr>
            <w:rFonts w:ascii="Georgia" w:eastAsia="Times New Roman" w:hAnsi="Georgia" w:cs="Times New Roman"/>
            <w:color w:val="743399"/>
            <w:sz w:val="24"/>
            <w:szCs w:val="24"/>
            <w:u w:val="single"/>
            <w:bdr w:val="none" w:sz="0" w:space="0" w:color="auto" w:frame="1"/>
          </w:rPr>
          <w:t>“Proofreading” by Christine Photinos</w:t>
        </w:r>
      </w:hyperlink>
    </w:p>
    <w:p w14:paraId="188AE63B" w14:textId="77777777" w:rsidR="00FB0F60" w:rsidRPr="00053D3B" w:rsidRDefault="00FB0F60" w:rsidP="00053D3B">
      <w:pPr>
        <w:numPr>
          <w:ilvl w:val="0"/>
          <w:numId w:val="1"/>
        </w:numPr>
        <w:spacing w:after="0" w:line="48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053D3B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</w:rPr>
        <w:t>The Book of Unknown Americans</w:t>
      </w:r>
      <w:r w:rsidRPr="00053D3B">
        <w:rPr>
          <w:rFonts w:ascii="Georgia" w:eastAsia="Times New Roman" w:hAnsi="Georgia" w:cs="Times New Roman"/>
          <w:color w:val="333333"/>
          <w:sz w:val="24"/>
          <w:szCs w:val="24"/>
        </w:rPr>
        <w:t> (3-23)</w:t>
      </w:r>
    </w:p>
    <w:p w14:paraId="23AF14B7" w14:textId="77777777" w:rsidR="00053D3B" w:rsidRDefault="00053D3B" w:rsidP="00053D3B">
      <w:pPr>
        <w:shd w:val="clear" w:color="auto" w:fill="FFFFFF"/>
        <w:spacing w:after="0" w:line="480" w:lineRule="auto"/>
        <w:textAlignment w:val="baseline"/>
        <w:outlineLvl w:val="2"/>
        <w:rPr>
          <w:rFonts w:ascii="Arial" w:eastAsia="Times New Roman" w:hAnsi="Arial" w:cs="Arial"/>
          <w:color w:val="222222"/>
          <w:sz w:val="24"/>
          <w:szCs w:val="24"/>
        </w:rPr>
      </w:pPr>
    </w:p>
    <w:p w14:paraId="0EBA7B90" w14:textId="77777777" w:rsidR="00053D3B" w:rsidRDefault="00053D3B" w:rsidP="00053D3B">
      <w:pPr>
        <w:shd w:val="clear" w:color="auto" w:fill="FFFFFF"/>
        <w:spacing w:after="0" w:line="480" w:lineRule="auto"/>
        <w:textAlignment w:val="baseline"/>
        <w:outlineLvl w:val="2"/>
        <w:rPr>
          <w:rFonts w:ascii="Arial" w:eastAsia="Times New Roman" w:hAnsi="Arial" w:cs="Arial"/>
          <w:color w:val="222222"/>
          <w:sz w:val="24"/>
          <w:szCs w:val="24"/>
        </w:rPr>
      </w:pPr>
    </w:p>
    <w:p w14:paraId="2322F6F1" w14:textId="77777777" w:rsidR="00053D3B" w:rsidRPr="00053D3B" w:rsidRDefault="00053D3B" w:rsidP="00053D3B">
      <w:pPr>
        <w:shd w:val="clear" w:color="auto" w:fill="FFFFFF"/>
        <w:spacing w:after="0" w:line="480" w:lineRule="auto"/>
        <w:textAlignment w:val="baseline"/>
        <w:outlineLvl w:val="2"/>
        <w:rPr>
          <w:rFonts w:ascii="Arial" w:eastAsia="Times New Roman" w:hAnsi="Arial" w:cs="Arial"/>
          <w:color w:val="222222"/>
          <w:sz w:val="24"/>
          <w:szCs w:val="24"/>
        </w:rPr>
      </w:pPr>
      <w:r w:rsidRPr="00053D3B">
        <w:rPr>
          <w:rFonts w:ascii="Arial" w:eastAsia="Times New Roman" w:hAnsi="Arial" w:cs="Arial"/>
          <w:color w:val="222222"/>
          <w:sz w:val="24"/>
          <w:szCs w:val="24"/>
        </w:rPr>
        <w:t>Dreamers</w:t>
      </w:r>
    </w:p>
    <w:p w14:paraId="0F6834CD" w14:textId="77777777" w:rsidR="00053D3B" w:rsidRPr="00053D3B" w:rsidRDefault="00053D3B" w:rsidP="00053D3B">
      <w:pPr>
        <w:numPr>
          <w:ilvl w:val="0"/>
          <w:numId w:val="3"/>
        </w:numPr>
        <w:spacing w:after="0" w:line="480" w:lineRule="auto"/>
        <w:ind w:left="312"/>
        <w:textAlignment w:val="baseline"/>
        <w:rPr>
          <w:rFonts w:ascii="Georgia" w:eastAsia="Times New Roman" w:hAnsi="Georgia" w:cs="Times New Roman"/>
          <w:color w:val="666666"/>
          <w:sz w:val="24"/>
          <w:szCs w:val="24"/>
        </w:rPr>
      </w:pPr>
      <w:hyperlink r:id="rId12" w:tgtFrame="_blank" w:tooltip="information and advocacy for immigrants" w:history="1">
        <w:r w:rsidRPr="00053D3B">
          <w:rPr>
            <w:rFonts w:ascii="Georgia" w:eastAsia="Times New Roman" w:hAnsi="Georgia" w:cs="Times New Roman"/>
            <w:color w:val="743399"/>
            <w:sz w:val="24"/>
            <w:szCs w:val="24"/>
            <w:u w:val="single"/>
            <w:bdr w:val="none" w:sz="0" w:space="0" w:color="auto" w:frame="1"/>
          </w:rPr>
          <w:t>Define American</w:t>
        </w:r>
      </w:hyperlink>
    </w:p>
    <w:p w14:paraId="2BBE4742" w14:textId="77777777" w:rsidR="00053D3B" w:rsidRPr="00053D3B" w:rsidRDefault="00053D3B" w:rsidP="00053D3B">
      <w:pPr>
        <w:numPr>
          <w:ilvl w:val="0"/>
          <w:numId w:val="3"/>
        </w:numPr>
        <w:spacing w:after="0" w:line="480" w:lineRule="auto"/>
        <w:ind w:left="312"/>
        <w:textAlignment w:val="baseline"/>
        <w:rPr>
          <w:rFonts w:ascii="Georgia" w:eastAsia="Times New Roman" w:hAnsi="Georgia" w:cs="Times New Roman"/>
          <w:color w:val="666666"/>
          <w:sz w:val="24"/>
          <w:szCs w:val="24"/>
        </w:rPr>
      </w:pPr>
      <w:hyperlink r:id="rId13" w:tgtFrame="_blank" w:tooltip="information for educators and dreamers" w:history="1">
        <w:r w:rsidRPr="00053D3B">
          <w:rPr>
            <w:rFonts w:ascii="Georgia" w:eastAsia="Times New Roman" w:hAnsi="Georgia" w:cs="Times New Roman"/>
            <w:color w:val="FF4B33"/>
            <w:sz w:val="24"/>
            <w:szCs w:val="24"/>
            <w:u w:val="single"/>
            <w:bdr w:val="none" w:sz="0" w:space="0" w:color="auto" w:frame="1"/>
          </w:rPr>
          <w:t>Educators for Fair Consideration</w:t>
        </w:r>
      </w:hyperlink>
    </w:p>
    <w:p w14:paraId="3DC07DF4" w14:textId="77777777" w:rsidR="00053D3B" w:rsidRPr="00053D3B" w:rsidRDefault="00053D3B" w:rsidP="00053D3B">
      <w:pPr>
        <w:numPr>
          <w:ilvl w:val="0"/>
          <w:numId w:val="3"/>
        </w:numPr>
        <w:spacing w:after="0" w:line="480" w:lineRule="auto"/>
        <w:ind w:left="312"/>
        <w:textAlignment w:val="baseline"/>
        <w:rPr>
          <w:rFonts w:ascii="Georgia" w:eastAsia="Times New Roman" w:hAnsi="Georgia" w:cs="Times New Roman"/>
          <w:color w:val="666666"/>
          <w:sz w:val="24"/>
          <w:szCs w:val="24"/>
        </w:rPr>
      </w:pPr>
      <w:hyperlink r:id="rId14" w:tgtFrame="_blank" w:tooltip="#Resist" w:history="1">
        <w:r w:rsidRPr="00053D3B">
          <w:rPr>
            <w:rFonts w:ascii="Georgia" w:eastAsia="Times New Roman" w:hAnsi="Georgia" w:cs="Times New Roman"/>
            <w:color w:val="743399"/>
            <w:sz w:val="24"/>
            <w:szCs w:val="24"/>
            <w:u w:val="single"/>
            <w:bdr w:val="none" w:sz="0" w:space="0" w:color="auto" w:frame="1"/>
          </w:rPr>
          <w:t>Indivisible Guide</w:t>
        </w:r>
      </w:hyperlink>
    </w:p>
    <w:p w14:paraId="1CACBE5A" w14:textId="77777777" w:rsidR="00053D3B" w:rsidRPr="00053D3B" w:rsidRDefault="00053D3B" w:rsidP="00053D3B">
      <w:pPr>
        <w:numPr>
          <w:ilvl w:val="0"/>
          <w:numId w:val="3"/>
        </w:numPr>
        <w:spacing w:after="0" w:line="480" w:lineRule="auto"/>
        <w:ind w:left="312"/>
        <w:textAlignment w:val="baseline"/>
        <w:rPr>
          <w:rFonts w:ascii="Georgia" w:eastAsia="Times New Roman" w:hAnsi="Georgia" w:cs="Times New Roman"/>
          <w:color w:val="666666"/>
          <w:sz w:val="24"/>
          <w:szCs w:val="24"/>
        </w:rPr>
      </w:pPr>
      <w:hyperlink r:id="rId15" w:tgtFrame="_blank" w:tooltip="information for undocumented students and their allies" w:history="1">
        <w:r w:rsidRPr="00053D3B">
          <w:rPr>
            <w:rFonts w:ascii="Georgia" w:eastAsia="Times New Roman" w:hAnsi="Georgia" w:cs="Times New Roman"/>
            <w:color w:val="743399"/>
            <w:sz w:val="24"/>
            <w:szCs w:val="24"/>
            <w:u w:val="single"/>
            <w:bdr w:val="none" w:sz="0" w:space="0" w:color="auto" w:frame="1"/>
          </w:rPr>
          <w:t>My Undocumented Life</w:t>
        </w:r>
      </w:hyperlink>
    </w:p>
    <w:p w14:paraId="2A0F4BD4" w14:textId="77777777" w:rsidR="00053D3B" w:rsidRPr="00053D3B" w:rsidRDefault="00053D3B" w:rsidP="00053D3B">
      <w:pPr>
        <w:numPr>
          <w:ilvl w:val="0"/>
          <w:numId w:val="3"/>
        </w:numPr>
        <w:spacing w:after="0" w:line="480" w:lineRule="auto"/>
        <w:ind w:left="312"/>
        <w:textAlignment w:val="baseline"/>
        <w:rPr>
          <w:rFonts w:ascii="Georgia" w:eastAsia="Times New Roman" w:hAnsi="Georgia" w:cs="Times New Roman"/>
          <w:color w:val="666666"/>
          <w:sz w:val="24"/>
          <w:szCs w:val="24"/>
        </w:rPr>
      </w:pPr>
      <w:hyperlink r:id="rId16" w:tgtFrame="_blank" w:tooltip="how to contact lawmakers" w:history="1">
        <w:r w:rsidRPr="00053D3B">
          <w:rPr>
            <w:rFonts w:ascii="Georgia" w:eastAsia="Times New Roman" w:hAnsi="Georgia" w:cs="Times New Roman"/>
            <w:color w:val="743399"/>
            <w:sz w:val="24"/>
            <w:szCs w:val="24"/>
            <w:u w:val="single"/>
            <w:bdr w:val="none" w:sz="0" w:space="0" w:color="auto" w:frame="1"/>
          </w:rPr>
          <w:t>Resistance Manual</w:t>
        </w:r>
      </w:hyperlink>
    </w:p>
    <w:p w14:paraId="27DCC248" w14:textId="77777777" w:rsidR="00053D3B" w:rsidRPr="00053D3B" w:rsidRDefault="00053D3B" w:rsidP="00053D3B">
      <w:pPr>
        <w:numPr>
          <w:ilvl w:val="0"/>
          <w:numId w:val="3"/>
        </w:numPr>
        <w:spacing w:after="0" w:line="480" w:lineRule="auto"/>
        <w:ind w:left="312"/>
        <w:textAlignment w:val="baseline"/>
        <w:rPr>
          <w:rFonts w:ascii="Georgia" w:eastAsia="Times New Roman" w:hAnsi="Georgia" w:cs="Times New Roman"/>
          <w:color w:val="666666"/>
          <w:sz w:val="24"/>
          <w:szCs w:val="24"/>
        </w:rPr>
      </w:pPr>
      <w:hyperlink r:id="rId17" w:tgtFrame="_blank" w:tooltip="support for educators and students" w:history="1">
        <w:r w:rsidRPr="00053D3B">
          <w:rPr>
            <w:rFonts w:ascii="Georgia" w:eastAsia="Times New Roman" w:hAnsi="Georgia" w:cs="Times New Roman"/>
            <w:color w:val="743399"/>
            <w:sz w:val="24"/>
            <w:szCs w:val="24"/>
            <w:u w:val="single"/>
            <w:bdr w:val="none" w:sz="0" w:space="0" w:color="auto" w:frame="1"/>
          </w:rPr>
          <w:t>Teaching Tolerance</w:t>
        </w:r>
      </w:hyperlink>
    </w:p>
    <w:p w14:paraId="5B161BD2" w14:textId="77777777" w:rsidR="00053D3B" w:rsidRPr="00053D3B" w:rsidRDefault="00053D3B" w:rsidP="00053D3B">
      <w:pPr>
        <w:numPr>
          <w:ilvl w:val="0"/>
          <w:numId w:val="3"/>
        </w:numPr>
        <w:spacing w:after="0" w:line="480" w:lineRule="auto"/>
        <w:ind w:left="312"/>
        <w:textAlignment w:val="baseline"/>
        <w:rPr>
          <w:rFonts w:ascii="Georgia" w:eastAsia="Times New Roman" w:hAnsi="Georgia" w:cs="Times New Roman"/>
          <w:color w:val="666666"/>
          <w:sz w:val="24"/>
          <w:szCs w:val="24"/>
        </w:rPr>
      </w:pPr>
      <w:hyperlink r:id="rId18" w:tgtFrame="_blank" w:tooltip="advocacy for dreamers / undocumented / immigrants" w:history="1">
        <w:r w:rsidRPr="00053D3B">
          <w:rPr>
            <w:rFonts w:ascii="Georgia" w:eastAsia="Times New Roman" w:hAnsi="Georgia" w:cs="Times New Roman"/>
            <w:color w:val="743399"/>
            <w:sz w:val="24"/>
            <w:szCs w:val="24"/>
            <w:u w:val="single"/>
            <w:bdr w:val="none" w:sz="0" w:space="0" w:color="auto" w:frame="1"/>
          </w:rPr>
          <w:t>United We Dream</w:t>
        </w:r>
      </w:hyperlink>
    </w:p>
    <w:p w14:paraId="7A36350E" w14:textId="77777777" w:rsidR="00053D3B" w:rsidRDefault="00053D3B" w:rsidP="00053D3B">
      <w:pPr>
        <w:spacing w:after="0" w:line="48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</w:p>
    <w:p w14:paraId="0C9E5E43" w14:textId="77777777" w:rsidR="00053D3B" w:rsidRDefault="00053D3B" w:rsidP="00053D3B">
      <w:pPr>
        <w:spacing w:after="0" w:line="48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</w:p>
    <w:p w14:paraId="3292F3B4" w14:textId="77777777" w:rsidR="00053D3B" w:rsidRDefault="00053D3B" w:rsidP="00053D3B">
      <w:pPr>
        <w:spacing w:after="0" w:line="48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</w:p>
    <w:p w14:paraId="4A9BFF2E" w14:textId="77777777" w:rsidR="00053D3B" w:rsidRDefault="00053D3B" w:rsidP="00053D3B">
      <w:pPr>
        <w:spacing w:after="0" w:line="48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</w:p>
    <w:p w14:paraId="5D9969CA" w14:textId="77777777" w:rsidR="00FB0F60" w:rsidRPr="00FB0F60" w:rsidRDefault="00FB0F60" w:rsidP="00FB0F60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lastRenderedPageBreak/>
        <w:t>Critical reading tips &amp; tricks for </w:t>
      </w:r>
      <w:r w:rsidRPr="00FB0F60">
        <w:rPr>
          <w:rFonts w:ascii="Georgia" w:eastAsia="Times New Roman" w:hAnsi="Georgia" w:cs="Times New Roman"/>
          <w:i/>
          <w:iCs/>
          <w:color w:val="333333"/>
          <w:sz w:val="24"/>
          <w:szCs w:val="24"/>
          <w:bdr w:val="none" w:sz="0" w:space="0" w:color="auto" w:frame="1"/>
        </w:rPr>
        <w:t>The Book of Unknown Americans</w:t>
      </w:r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>, English 1A, other courses:</w:t>
      </w:r>
    </w:p>
    <w:p w14:paraId="617C61AB" w14:textId="77777777" w:rsidR="00FB0F60" w:rsidRPr="00FB0F60" w:rsidRDefault="00FB0F60" w:rsidP="00FB0F60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Preview</w:t>
      </w:r>
    </w:p>
    <w:p w14:paraId="7BBBBD8D" w14:textId="77777777" w:rsidR="00FB0F60" w:rsidRPr="00FB0F60" w:rsidRDefault="00FB0F60" w:rsidP="00FB0F60">
      <w:pPr>
        <w:numPr>
          <w:ilvl w:val="1"/>
          <w:numId w:val="2"/>
        </w:numPr>
        <w:spacing w:after="0" w:line="240" w:lineRule="auto"/>
        <w:ind w:left="72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>Judge a book by its cover</w:t>
      </w:r>
    </w:p>
    <w:p w14:paraId="6C63C1A8" w14:textId="77777777" w:rsidR="00FB0F60" w:rsidRPr="00FB0F60" w:rsidRDefault="00FB0F60" w:rsidP="00FB0F60">
      <w:pPr>
        <w:numPr>
          <w:ilvl w:val="1"/>
          <w:numId w:val="2"/>
        </w:numPr>
        <w:spacing w:after="0" w:line="240" w:lineRule="auto"/>
        <w:ind w:left="72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>Check how it is divided, organized</w:t>
      </w:r>
    </w:p>
    <w:p w14:paraId="4A09388D" w14:textId="77777777" w:rsidR="00FB0F60" w:rsidRPr="00FB0F60" w:rsidRDefault="00FB0F60" w:rsidP="00FB0F60">
      <w:pPr>
        <w:numPr>
          <w:ilvl w:val="1"/>
          <w:numId w:val="2"/>
        </w:numPr>
        <w:spacing w:after="0" w:line="240" w:lineRule="auto"/>
        <w:ind w:left="72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>Find your purpose for reading</w:t>
      </w:r>
    </w:p>
    <w:p w14:paraId="5ECB5010" w14:textId="77777777" w:rsidR="00FB0F60" w:rsidRPr="00FB0F60" w:rsidRDefault="00FB0F60" w:rsidP="00FB0F60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Activate prior knowledge</w:t>
      </w:r>
    </w:p>
    <w:p w14:paraId="38CB63A8" w14:textId="77777777" w:rsidR="00FB0F60" w:rsidRPr="00FB0F60" w:rsidRDefault="00FB0F60" w:rsidP="00FB0F60">
      <w:pPr>
        <w:numPr>
          <w:ilvl w:val="1"/>
          <w:numId w:val="2"/>
        </w:numPr>
        <w:spacing w:after="0" w:line="240" w:lineRule="auto"/>
        <w:ind w:left="72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>What do you already know?</w:t>
      </w:r>
    </w:p>
    <w:p w14:paraId="6DBB08CF" w14:textId="77777777" w:rsidR="00FB0F60" w:rsidRPr="00FB0F60" w:rsidRDefault="00FB0F60" w:rsidP="00FB0F60">
      <w:pPr>
        <w:numPr>
          <w:ilvl w:val="1"/>
          <w:numId w:val="2"/>
        </w:numPr>
        <w:spacing w:after="0" w:line="240" w:lineRule="auto"/>
        <w:ind w:left="72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>What do you need to know?</w:t>
      </w:r>
    </w:p>
    <w:p w14:paraId="3B4DD2CD" w14:textId="77777777" w:rsidR="00FB0F60" w:rsidRPr="00FB0F60" w:rsidRDefault="00FB0F60" w:rsidP="00FB0F60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Read out loud</w:t>
      </w:r>
    </w:p>
    <w:p w14:paraId="339CE800" w14:textId="77777777" w:rsidR="00FB0F60" w:rsidRPr="00FB0F60" w:rsidRDefault="00FB0F60" w:rsidP="00FB0F60">
      <w:pPr>
        <w:numPr>
          <w:ilvl w:val="1"/>
          <w:numId w:val="2"/>
        </w:numPr>
        <w:spacing w:after="0" w:line="240" w:lineRule="auto"/>
        <w:ind w:left="72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>Imagine you are the character</w:t>
      </w:r>
    </w:p>
    <w:p w14:paraId="257D2690" w14:textId="77777777" w:rsidR="00FB0F60" w:rsidRPr="00FB0F60" w:rsidRDefault="00FB0F60" w:rsidP="00FB0F60">
      <w:pPr>
        <w:numPr>
          <w:ilvl w:val="1"/>
          <w:numId w:val="2"/>
        </w:numPr>
        <w:spacing w:after="0" w:line="240" w:lineRule="auto"/>
        <w:ind w:left="72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>Or imagine hearing their voices</w:t>
      </w:r>
    </w:p>
    <w:p w14:paraId="4D3D1EA1" w14:textId="77777777" w:rsidR="00FB0F60" w:rsidRPr="00FB0F60" w:rsidRDefault="00FB0F60" w:rsidP="00FB0F60">
      <w:pPr>
        <w:numPr>
          <w:ilvl w:val="1"/>
          <w:numId w:val="2"/>
        </w:numPr>
        <w:spacing w:after="0" w:line="240" w:lineRule="auto"/>
        <w:ind w:left="72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>Act out the chapter</w:t>
      </w:r>
    </w:p>
    <w:p w14:paraId="3CCCE8CB" w14:textId="77777777" w:rsidR="00FB0F60" w:rsidRPr="00FB0F60" w:rsidRDefault="00FB0F60" w:rsidP="00FB0F60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Annotate &amp; take notes</w:t>
      </w:r>
    </w:p>
    <w:p w14:paraId="1C0B9993" w14:textId="77777777" w:rsidR="00FB0F60" w:rsidRPr="00FB0F60" w:rsidRDefault="00FB0F60" w:rsidP="00FB0F60">
      <w:pPr>
        <w:numPr>
          <w:ilvl w:val="1"/>
          <w:numId w:val="2"/>
        </w:numPr>
        <w:spacing w:after="0" w:line="240" w:lineRule="auto"/>
        <w:ind w:left="72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>What is important?</w:t>
      </w:r>
    </w:p>
    <w:p w14:paraId="040F707A" w14:textId="77777777" w:rsidR="00FB0F60" w:rsidRPr="00FB0F60" w:rsidRDefault="00FB0F60" w:rsidP="00FB0F60">
      <w:pPr>
        <w:numPr>
          <w:ilvl w:val="1"/>
          <w:numId w:val="2"/>
        </w:numPr>
        <w:spacing w:after="0" w:line="240" w:lineRule="auto"/>
        <w:ind w:left="72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>Write questions</w:t>
      </w:r>
    </w:p>
    <w:p w14:paraId="5F5AA427" w14:textId="77777777" w:rsidR="00FB0F60" w:rsidRPr="00FB0F60" w:rsidRDefault="00FB0F60" w:rsidP="00FB0F60">
      <w:pPr>
        <w:numPr>
          <w:ilvl w:val="1"/>
          <w:numId w:val="2"/>
        </w:numPr>
        <w:spacing w:after="0" w:line="240" w:lineRule="auto"/>
        <w:ind w:left="72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>Define new vocabulary</w:t>
      </w:r>
    </w:p>
    <w:p w14:paraId="33584FF9" w14:textId="77777777" w:rsidR="00FB0F60" w:rsidRPr="00FB0F60" w:rsidRDefault="00FB0F60" w:rsidP="00FB0F60">
      <w:pPr>
        <w:numPr>
          <w:ilvl w:val="1"/>
          <w:numId w:val="2"/>
        </w:numPr>
        <w:spacing w:after="0" w:line="240" w:lineRule="auto"/>
        <w:ind w:left="72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>Make connections</w:t>
      </w:r>
    </w:p>
    <w:p w14:paraId="5E00DB32" w14:textId="77777777" w:rsidR="00FB0F60" w:rsidRPr="00FB0F60" w:rsidRDefault="00FB0F60" w:rsidP="00FB0F60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Discuss</w:t>
      </w:r>
    </w:p>
    <w:p w14:paraId="61E601E7" w14:textId="77777777" w:rsidR="00FB0F60" w:rsidRPr="00FB0F60" w:rsidRDefault="00FB0F60" w:rsidP="00FB0F60">
      <w:pPr>
        <w:numPr>
          <w:ilvl w:val="1"/>
          <w:numId w:val="2"/>
        </w:numPr>
        <w:spacing w:after="0" w:line="240" w:lineRule="auto"/>
        <w:ind w:left="72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>Converse or argue with each character</w:t>
      </w:r>
    </w:p>
    <w:p w14:paraId="4FE3D49B" w14:textId="77777777" w:rsidR="00FB0F60" w:rsidRPr="00FB0F60" w:rsidRDefault="00FB0F60" w:rsidP="00FB0F60">
      <w:pPr>
        <w:numPr>
          <w:ilvl w:val="1"/>
          <w:numId w:val="2"/>
        </w:numPr>
        <w:spacing w:after="0" w:line="240" w:lineRule="auto"/>
        <w:ind w:left="72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>Write back to the characters or author</w:t>
      </w:r>
    </w:p>
    <w:p w14:paraId="72602868" w14:textId="77777777" w:rsidR="00FB0F60" w:rsidRPr="00FB0F60" w:rsidRDefault="00FB0F60" w:rsidP="00FB0F60">
      <w:pPr>
        <w:numPr>
          <w:ilvl w:val="1"/>
          <w:numId w:val="2"/>
        </w:numPr>
        <w:spacing w:after="0" w:line="240" w:lineRule="auto"/>
        <w:ind w:left="72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>Teach yourself (teach others)</w:t>
      </w:r>
    </w:p>
    <w:p w14:paraId="6DFAFF69" w14:textId="77777777" w:rsidR="00FB0F60" w:rsidRPr="00FB0F60" w:rsidRDefault="00FB0F60" w:rsidP="00FB0F60">
      <w:pPr>
        <w:numPr>
          <w:ilvl w:val="1"/>
          <w:numId w:val="2"/>
        </w:numPr>
        <w:spacing w:after="0" w:line="240" w:lineRule="auto"/>
        <w:ind w:left="72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>Debate the topics &amp; events of the book</w:t>
      </w:r>
    </w:p>
    <w:p w14:paraId="5125530F" w14:textId="77777777" w:rsidR="00FB0F60" w:rsidRPr="00FB0F60" w:rsidRDefault="00FB0F60" w:rsidP="00FB0F60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Research</w:t>
      </w:r>
    </w:p>
    <w:p w14:paraId="1FF0404A" w14:textId="77777777" w:rsidR="00FB0F60" w:rsidRPr="00FB0F60" w:rsidRDefault="00FB0F60" w:rsidP="00FB0F60">
      <w:pPr>
        <w:numPr>
          <w:ilvl w:val="1"/>
          <w:numId w:val="2"/>
        </w:numPr>
        <w:spacing w:after="0" w:line="240" w:lineRule="auto"/>
        <w:ind w:left="720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 xml:space="preserve">Use multimedia (audio, video, </w:t>
      </w:r>
      <w:proofErr w:type="spellStart"/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>etc</w:t>
      </w:r>
      <w:proofErr w:type="spellEnd"/>
      <w:r w:rsidRPr="00FB0F60">
        <w:rPr>
          <w:rFonts w:ascii="Georgia" w:eastAsia="Times New Roman" w:hAnsi="Georgia" w:cs="Times New Roman"/>
          <w:color w:val="333333"/>
          <w:sz w:val="24"/>
          <w:szCs w:val="24"/>
        </w:rPr>
        <w:t>) to enhance your understanding</w:t>
      </w:r>
    </w:p>
    <w:p w14:paraId="5EDF288E" w14:textId="77777777" w:rsidR="00FB0F60" w:rsidRDefault="00FB0F60"/>
    <w:sectPr w:rsidR="00FB0F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353F7"/>
    <w:multiLevelType w:val="multilevel"/>
    <w:tmpl w:val="E70EA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40E51DD"/>
    <w:multiLevelType w:val="multilevel"/>
    <w:tmpl w:val="8918C1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212E35"/>
    <w:multiLevelType w:val="multilevel"/>
    <w:tmpl w:val="C2CC8F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F60"/>
    <w:rsid w:val="00053D3B"/>
    <w:rsid w:val="00FB0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051B49E"/>
  <w15:chartTrackingRefBased/>
  <w15:docId w15:val="{10A8F25F-DA5E-4CC0-8B12-855970E95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53D3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53D3B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053D3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01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ritingcommons.org/open-text/research-methods-methodologies/empirical-research/interviews/214-create-effective-ambience" TargetMode="External"/><Relationship Id="rId13" Type="http://schemas.openxmlformats.org/officeDocument/2006/relationships/hyperlink" Target="http://e4fc.org/" TargetMode="External"/><Relationship Id="rId18" Type="http://schemas.openxmlformats.org/officeDocument/2006/relationships/hyperlink" Target="http://unitedwedream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ritingcommons.org/open-text/research-methods-methodologies/empirical-research/interviews/215-types-of-interviews" TargetMode="External"/><Relationship Id="rId12" Type="http://schemas.openxmlformats.org/officeDocument/2006/relationships/hyperlink" Target="https://defineamerican.com/" TargetMode="External"/><Relationship Id="rId17" Type="http://schemas.openxmlformats.org/officeDocument/2006/relationships/hyperlink" Target="http://www.tolerance.org/toolkit/toolkit-educator-s-guide-immigration-debate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resistancemanual.org/Resistance_Manual_Home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ritingcommons.org/open-text/research-methods-methodologies/empirical-research/interviews/213-types-of-interview-questions" TargetMode="External"/><Relationship Id="rId11" Type="http://schemas.openxmlformats.org/officeDocument/2006/relationships/hyperlink" Target="http://writingcommons.org/writing-processes/edit/812-proofreading" TargetMode="External"/><Relationship Id="rId5" Type="http://schemas.openxmlformats.org/officeDocument/2006/relationships/hyperlink" Target="http://writingcommons.org/writing-processes-introduction" TargetMode="External"/><Relationship Id="rId15" Type="http://schemas.openxmlformats.org/officeDocument/2006/relationships/hyperlink" Target="https://mydocumentedlife.org/" TargetMode="External"/><Relationship Id="rId10" Type="http://schemas.openxmlformats.org/officeDocument/2006/relationships/hyperlink" Target="https://qz.com/1044845/how-to-write-a-book-strategies-from-prolific-writers-on-how-to-stay-productive/?utm_source&amp;google_editors_picks=true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ritingcommons.org/open-text/writing-processes/organize/organize-structure/571-what-logical-plan-informs-your-papers-organization" TargetMode="External"/><Relationship Id="rId14" Type="http://schemas.openxmlformats.org/officeDocument/2006/relationships/hyperlink" Target="https://www.indivisibleguid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2017-08-28T00:22:00Z</dcterms:created>
  <dcterms:modified xsi:type="dcterms:W3CDTF">2017-08-28T00:34:00Z</dcterms:modified>
</cp:coreProperties>
</file>